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BB4E1F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8D1EC6" w:rsidP="00BB4E1F">
      <w:pPr>
        <w:rPr>
          <w:szCs w:val="26"/>
        </w:rPr>
      </w:pPr>
      <w:r>
        <w:rPr>
          <w:szCs w:val="26"/>
        </w:rPr>
        <w:t>27</w:t>
      </w:r>
      <w:r w:rsidR="009E10F6">
        <w:rPr>
          <w:szCs w:val="26"/>
        </w:rPr>
        <w:t>.</w:t>
      </w:r>
      <w:r w:rsidR="00251842">
        <w:rPr>
          <w:szCs w:val="26"/>
        </w:rPr>
        <w:t>09</w:t>
      </w:r>
      <w:r w:rsidR="00BB4E1F">
        <w:rPr>
          <w:szCs w:val="26"/>
        </w:rPr>
        <w:t>. 201</w:t>
      </w:r>
      <w:r w:rsidR="00251842">
        <w:rPr>
          <w:szCs w:val="26"/>
        </w:rPr>
        <w:t>6</w:t>
      </w:r>
      <w:r w:rsidR="00BB4E1F">
        <w:rPr>
          <w:szCs w:val="26"/>
        </w:rPr>
        <w:t xml:space="preserve">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251842">
        <w:rPr>
          <w:szCs w:val="26"/>
        </w:rPr>
        <w:tab/>
      </w:r>
      <w:r w:rsidR="00251842">
        <w:rPr>
          <w:szCs w:val="26"/>
        </w:rPr>
        <w:tab/>
      </w:r>
      <w:r w:rsidR="00251842">
        <w:rPr>
          <w:szCs w:val="26"/>
        </w:rPr>
        <w:tab/>
      </w:r>
      <w:r w:rsidR="00251842">
        <w:rPr>
          <w:szCs w:val="26"/>
        </w:rPr>
        <w:tab/>
      </w:r>
      <w:r w:rsidR="009E10F6">
        <w:rPr>
          <w:szCs w:val="26"/>
        </w:rPr>
        <w:tab/>
      </w:r>
      <w:r w:rsidR="009E10F6"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 xml:space="preserve">№ </w:t>
      </w:r>
      <w:r>
        <w:rPr>
          <w:szCs w:val="26"/>
        </w:rPr>
        <w:t>47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proofErr w:type="spellStart"/>
      <w:r w:rsidR="000B1C0C">
        <w:rPr>
          <w:szCs w:val="26"/>
        </w:rPr>
        <w:t>Кирово</w:t>
      </w:r>
      <w:proofErr w:type="spellEnd"/>
    </w:p>
    <w:p w:rsidR="00BB4E1F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E1F" w:rsidRPr="001C3C38" w:rsidTr="00BB4E1F">
        <w:tc>
          <w:tcPr>
            <w:tcW w:w="4785" w:type="dxa"/>
            <w:hideMark/>
          </w:tcPr>
          <w:p w:rsidR="00BB4E1F" w:rsidRPr="00BB4E1F" w:rsidRDefault="007E6F94" w:rsidP="000B1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решение Совета депутатов от 10.11.2015 №10 «</w:t>
            </w:r>
            <w:r w:rsidR="00BB4E1F">
              <w:rPr>
                <w:szCs w:val="26"/>
              </w:rPr>
              <w:t xml:space="preserve">Об установлении на территории </w:t>
            </w:r>
            <w:r w:rsidR="000B1C0C">
              <w:rPr>
                <w:szCs w:val="26"/>
              </w:rPr>
              <w:t>Кировского</w:t>
            </w:r>
            <w:r w:rsidR="00BB4E1F">
              <w:rPr>
                <w:szCs w:val="26"/>
              </w:rPr>
              <w:t xml:space="preserve"> сельсовета налога на имущество физических лиц</w:t>
            </w:r>
            <w:r>
              <w:rPr>
                <w:szCs w:val="26"/>
              </w:rPr>
              <w:t>»</w:t>
            </w:r>
          </w:p>
        </w:tc>
        <w:tc>
          <w:tcPr>
            <w:tcW w:w="4786" w:type="dxa"/>
          </w:tcPr>
          <w:p w:rsidR="00BB4E1F" w:rsidRPr="00BB4E1F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BB4E1F">
      <w:pPr>
        <w:ind w:firstLine="709"/>
        <w:jc w:val="both"/>
        <w:rPr>
          <w:b/>
          <w:bCs/>
          <w:szCs w:val="26"/>
        </w:rPr>
      </w:pPr>
      <w:r w:rsidRPr="00973078">
        <w:rPr>
          <w:szCs w:val="26"/>
        </w:rPr>
        <w:tab/>
      </w:r>
      <w:proofErr w:type="gramStart"/>
      <w:r w:rsidRPr="00973078">
        <w:rPr>
          <w:szCs w:val="26"/>
        </w:rPr>
        <w:t xml:space="preserve">В соответствии с Федеральными </w:t>
      </w:r>
      <w:hyperlink r:id="rId9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</w:t>
      </w:r>
      <w:r w:rsidR="000B1C0C">
        <w:rPr>
          <w:szCs w:val="26"/>
        </w:rPr>
        <w:t>Кировский</w:t>
      </w:r>
      <w:r w:rsidR="00BB4E1F">
        <w:rPr>
          <w:szCs w:val="26"/>
        </w:rPr>
        <w:t xml:space="preserve"> сельсовет</w:t>
      </w:r>
      <w:r w:rsidR="003457CB" w:rsidRPr="000B3CBC">
        <w:rPr>
          <w:szCs w:val="26"/>
        </w:rPr>
        <w:t xml:space="preserve">, Совет депутатов </w:t>
      </w:r>
      <w:r w:rsidR="000B1C0C">
        <w:rPr>
          <w:szCs w:val="26"/>
        </w:rPr>
        <w:t>Кировского</w:t>
      </w:r>
      <w:r w:rsidR="00BB4E1F">
        <w:rPr>
          <w:szCs w:val="26"/>
        </w:rPr>
        <w:t xml:space="preserve"> сельсовета</w:t>
      </w:r>
    </w:p>
    <w:p w:rsidR="003457CB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7E6F94" w:rsidRDefault="007E6F94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7E6F94" w:rsidRPr="007E6F94" w:rsidRDefault="007E6F94" w:rsidP="007E6F94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6"/>
        </w:rPr>
      </w:pPr>
      <w:bookmarkStart w:id="0" w:name="_GoBack"/>
      <w:bookmarkEnd w:id="0"/>
      <w:r w:rsidRPr="007E6F94">
        <w:rPr>
          <w:bCs/>
          <w:szCs w:val="26"/>
        </w:rPr>
        <w:t>Пункт 5 дополнить подпунктом</w:t>
      </w:r>
    </w:p>
    <w:p w:rsidR="00545858" w:rsidRDefault="007E6F94" w:rsidP="007E6F94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 xml:space="preserve">                 </w:t>
      </w:r>
      <w:r w:rsidRPr="007E6F94">
        <w:rPr>
          <w:bCs/>
          <w:szCs w:val="26"/>
        </w:rPr>
        <w:t xml:space="preserve"> 5.2</w:t>
      </w:r>
      <w:r w:rsidR="00A04130">
        <w:rPr>
          <w:bCs/>
          <w:szCs w:val="26"/>
        </w:rPr>
        <w:t xml:space="preserve">. </w:t>
      </w:r>
      <w:r>
        <w:rPr>
          <w:bCs/>
          <w:szCs w:val="26"/>
        </w:rPr>
        <w:t xml:space="preserve">Установить, что право на налоговую льготу имеют категории налогоплательщиков в соответствии со ст. 407 Налогового кодекса Российской Федерации, а также члены Добровольной народной дружины, зарегистрированные </w:t>
      </w:r>
      <w:proofErr w:type="gramStart"/>
      <w:r>
        <w:rPr>
          <w:bCs/>
          <w:szCs w:val="26"/>
        </w:rPr>
        <w:t>соответствующим</w:t>
      </w:r>
      <w:proofErr w:type="gramEnd"/>
      <w:r>
        <w:rPr>
          <w:bCs/>
          <w:szCs w:val="26"/>
        </w:rPr>
        <w:t xml:space="preserve"> законодательству</w:t>
      </w:r>
      <w:r w:rsidR="00A04130">
        <w:rPr>
          <w:bCs/>
          <w:szCs w:val="26"/>
        </w:rPr>
        <w:t xml:space="preserve"> </w:t>
      </w:r>
      <w:r>
        <w:rPr>
          <w:bCs/>
          <w:szCs w:val="26"/>
        </w:rPr>
        <w:t>порядке.</w:t>
      </w:r>
    </w:p>
    <w:p w:rsidR="00A04130" w:rsidRDefault="00A04130" w:rsidP="007E6F94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A04130" w:rsidRPr="007E6F94" w:rsidRDefault="00A04130" w:rsidP="007E6F94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0B1C0C">
      <w:headerReference w:type="even" r:id="rId10"/>
      <w:headerReference w:type="default" r:id="rId11"/>
      <w:pgSz w:w="11906" w:h="16838" w:code="9"/>
      <w:pgMar w:top="1134" w:right="567" w:bottom="1134" w:left="1985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B5" w:rsidRDefault="00F16AB5" w:rsidP="00577B80">
      <w:r>
        <w:separator/>
      </w:r>
    </w:p>
  </w:endnote>
  <w:endnote w:type="continuationSeparator" w:id="0">
    <w:p w:rsidR="00F16AB5" w:rsidRDefault="00F16AB5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B5" w:rsidRDefault="00F16AB5" w:rsidP="00577B80">
      <w:r>
        <w:separator/>
      </w:r>
    </w:p>
  </w:footnote>
  <w:footnote w:type="continuationSeparator" w:id="0">
    <w:p w:rsidR="00F16AB5" w:rsidRDefault="00F16AB5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130">
      <w:rPr>
        <w:rStyle w:val="a5"/>
        <w:noProof/>
      </w:rPr>
      <w:t>3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CDE"/>
    <w:multiLevelType w:val="hybridMultilevel"/>
    <w:tmpl w:val="EA509618"/>
    <w:lvl w:ilvl="0" w:tplc="DC043072">
      <w:start w:val="1"/>
      <w:numFmt w:val="decimal"/>
      <w:lvlText w:val="%1.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53C1654F"/>
    <w:multiLevelType w:val="hybridMultilevel"/>
    <w:tmpl w:val="0464D4E4"/>
    <w:lvl w:ilvl="0" w:tplc="B8F06B70">
      <w:start w:val="1"/>
      <w:numFmt w:val="decimal"/>
      <w:lvlText w:val="%1."/>
      <w:lvlJc w:val="left"/>
      <w:pPr>
        <w:ind w:left="12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540C4"/>
    <w:rsid w:val="000661AE"/>
    <w:rsid w:val="000B1C0C"/>
    <w:rsid w:val="0013148A"/>
    <w:rsid w:val="00193588"/>
    <w:rsid w:val="001C4321"/>
    <w:rsid w:val="00251842"/>
    <w:rsid w:val="002B394B"/>
    <w:rsid w:val="003457CB"/>
    <w:rsid w:val="003940AB"/>
    <w:rsid w:val="004015A9"/>
    <w:rsid w:val="004121CA"/>
    <w:rsid w:val="0041798E"/>
    <w:rsid w:val="005272D3"/>
    <w:rsid w:val="00545858"/>
    <w:rsid w:val="00577B80"/>
    <w:rsid w:val="005E336C"/>
    <w:rsid w:val="00626A1A"/>
    <w:rsid w:val="0064504F"/>
    <w:rsid w:val="00662F46"/>
    <w:rsid w:val="006661B6"/>
    <w:rsid w:val="006F6832"/>
    <w:rsid w:val="007E6F94"/>
    <w:rsid w:val="007F6FFF"/>
    <w:rsid w:val="00831F85"/>
    <w:rsid w:val="00854AA2"/>
    <w:rsid w:val="008706E7"/>
    <w:rsid w:val="008D1EC6"/>
    <w:rsid w:val="00966619"/>
    <w:rsid w:val="00973078"/>
    <w:rsid w:val="009A044A"/>
    <w:rsid w:val="009D748A"/>
    <w:rsid w:val="009D7C1B"/>
    <w:rsid w:val="009E10F6"/>
    <w:rsid w:val="00A04130"/>
    <w:rsid w:val="00A14233"/>
    <w:rsid w:val="00A17B11"/>
    <w:rsid w:val="00A7475B"/>
    <w:rsid w:val="00B07F14"/>
    <w:rsid w:val="00BB4E1F"/>
    <w:rsid w:val="00C3101F"/>
    <w:rsid w:val="00C46EEE"/>
    <w:rsid w:val="00CC1AB1"/>
    <w:rsid w:val="00D0254F"/>
    <w:rsid w:val="00D413D5"/>
    <w:rsid w:val="00DE4C34"/>
    <w:rsid w:val="00E22179"/>
    <w:rsid w:val="00E709DE"/>
    <w:rsid w:val="00E91E55"/>
    <w:rsid w:val="00EB4B43"/>
    <w:rsid w:val="00EE488E"/>
    <w:rsid w:val="00F16AB5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47AD-67D1-4A9F-8529-1DA2E22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15</cp:revision>
  <cp:lastPrinted>2015-11-04T01:13:00Z</cp:lastPrinted>
  <dcterms:created xsi:type="dcterms:W3CDTF">2015-11-06T05:56:00Z</dcterms:created>
  <dcterms:modified xsi:type="dcterms:W3CDTF">2016-09-25T06:59:00Z</dcterms:modified>
</cp:coreProperties>
</file>